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D9A1D" w14:textId="77777777" w:rsidR="00FE5423" w:rsidRPr="00FE5423" w:rsidRDefault="00FE5423" w:rsidP="00FE5423">
      <w:pPr>
        <w:keepNext/>
        <w:keepLines/>
        <w:spacing w:after="0"/>
        <w:jc w:val="center"/>
        <w:rPr>
          <w:rFonts w:eastAsiaTheme="majorEastAsia" w:cstheme="majorBidi"/>
          <w:b/>
          <w:color w:val="000000" w:themeColor="text1"/>
          <w:sz w:val="32"/>
          <w:szCs w:val="32"/>
        </w:rPr>
      </w:pPr>
      <w:bookmarkStart w:id="0" w:name="_GoBack"/>
      <w:bookmarkEnd w:id="0"/>
      <w:r w:rsidRPr="00FE5423">
        <w:rPr>
          <w:rFonts w:eastAsiaTheme="majorEastAsia" w:cstheme="majorBidi"/>
          <w:b/>
          <w:color w:val="000000" w:themeColor="text1"/>
          <w:sz w:val="28"/>
          <w:szCs w:val="32"/>
        </w:rPr>
        <w:t>OŚWIADCZENIE WNIOSKODAWCY O JEGO DOCHODACH LUB DOCHODACH CZŁONKA GOSPODARSTWA DOMOWEGO NIEPODLEGAJĄCYCH OPODATKOWANIU PODATKIEM DOCHODOWYM OD OSÓB FIZYCZNYCH</w:t>
      </w:r>
    </w:p>
    <w:p w14:paraId="4F2E117E" w14:textId="77777777" w:rsidR="00FE5423" w:rsidRPr="00FE5423" w:rsidRDefault="00FE5423" w:rsidP="00FE5423">
      <w:pPr>
        <w:spacing w:before="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FE5423" w:rsidRPr="00FE5423" w14:paraId="0839BFCE" w14:textId="77777777" w:rsidTr="00D5639C">
        <w:tc>
          <w:tcPr>
            <w:tcW w:w="9062" w:type="dxa"/>
            <w:shd w:val="clear" w:color="auto" w:fill="D0CECE" w:themeFill="background2" w:themeFillShade="E6"/>
          </w:tcPr>
          <w:p w14:paraId="3561E923" w14:textId="77777777" w:rsidR="00FE5423" w:rsidRPr="00FE5423" w:rsidRDefault="00FE5423" w:rsidP="00FE542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FE5423">
              <w:rPr>
                <w:b/>
                <w:sz w:val="28"/>
                <w:szCs w:val="28"/>
              </w:rPr>
              <w:t>UWAGA!</w:t>
            </w:r>
          </w:p>
        </w:tc>
      </w:tr>
      <w:tr w:rsidR="00FE5423" w:rsidRPr="00FE5423" w14:paraId="0B4EA017" w14:textId="77777777" w:rsidTr="00D5639C">
        <w:trPr>
          <w:trHeight w:val="619"/>
        </w:trPr>
        <w:tc>
          <w:tcPr>
            <w:tcW w:w="9062" w:type="dxa"/>
          </w:tcPr>
          <w:p w14:paraId="2A7FFE61" w14:textId="77777777" w:rsidR="00FE5423" w:rsidRPr="00FE5423" w:rsidRDefault="00FE5423" w:rsidP="00FE542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 w:rsidRPr="00FE5423">
              <w:t>Wypełnij odrębne oświadczenia dla siebie i każdego z członków gospodarstwa domowego, jeśli osiągacie dochody inne niż dochody podlegające opodatkowaniu podatkiem dochodowym od osób fizycznych na zasadach określonych w art. 27, art. 30b, art. 30c, art. 30e i art. 30f ustawy z dnia 26 lipca 1991 r. o podatku dochodowym od osób fizycznych.</w:t>
            </w:r>
          </w:p>
        </w:tc>
      </w:tr>
    </w:tbl>
    <w:p w14:paraId="62604574" w14:textId="77777777" w:rsidR="00FE5423" w:rsidRPr="00FE5423" w:rsidRDefault="00FE5423" w:rsidP="00FE5423">
      <w:pPr>
        <w:keepNext/>
        <w:keepLines/>
        <w:spacing w:before="360" w:after="120"/>
        <w:jc w:val="both"/>
        <w:rPr>
          <w:rFonts w:eastAsia="Arial" w:cstheme="majorBidi"/>
          <w:b/>
          <w:color w:val="000000" w:themeColor="text1"/>
          <w:sz w:val="28"/>
          <w:szCs w:val="26"/>
        </w:rPr>
      </w:pPr>
      <w:r w:rsidRPr="00FE5423">
        <w:rPr>
          <w:rFonts w:eastAsia="Arial" w:cstheme="majorBidi"/>
          <w:b/>
          <w:color w:val="000000" w:themeColor="text1"/>
          <w:sz w:val="28"/>
          <w:szCs w:val="26"/>
        </w:rPr>
        <w:t>DANE CZŁONKA GOSPODARSTWA DOMOWEGO, KTÓREGO DOTYCZY OŚWIADCZENIE</w:t>
      </w:r>
    </w:p>
    <w:p w14:paraId="22556EB3" w14:textId="77777777" w:rsidR="00FE5423" w:rsidRPr="00FE5423" w:rsidRDefault="00FE5423" w:rsidP="00FE5423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FE5423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5423" w:rsidRPr="00FE5423" w14:paraId="72AE6FBE" w14:textId="77777777" w:rsidTr="00D5639C">
        <w:tc>
          <w:tcPr>
            <w:tcW w:w="9062" w:type="dxa"/>
          </w:tcPr>
          <w:p w14:paraId="428490A9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2901CFC0" w14:textId="77777777" w:rsidR="00FE5423" w:rsidRPr="00FE5423" w:rsidRDefault="00FE5423" w:rsidP="00FE5423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FE5423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5423" w:rsidRPr="00FE5423" w14:paraId="1C3DE905" w14:textId="77777777" w:rsidTr="00D5639C">
        <w:tc>
          <w:tcPr>
            <w:tcW w:w="9062" w:type="dxa"/>
          </w:tcPr>
          <w:p w14:paraId="458BB8D0" w14:textId="77777777" w:rsidR="00FE5423" w:rsidRPr="00FE5423" w:rsidRDefault="00FE5423" w:rsidP="00FE5423"/>
        </w:tc>
      </w:tr>
    </w:tbl>
    <w:p w14:paraId="0E21160C" w14:textId="77777777" w:rsidR="00FE5423" w:rsidRPr="00FE5423" w:rsidRDefault="00FE5423" w:rsidP="00FE5423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FE5423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FE5423" w:rsidRPr="00FE5423" w14:paraId="1523990B" w14:textId="77777777" w:rsidTr="00D5639C">
        <w:tc>
          <w:tcPr>
            <w:tcW w:w="323" w:type="dxa"/>
          </w:tcPr>
          <w:p w14:paraId="26578ACD" w14:textId="77777777" w:rsidR="00FE5423" w:rsidRPr="00FE5423" w:rsidRDefault="00FE5423" w:rsidP="00FE5423"/>
        </w:tc>
        <w:tc>
          <w:tcPr>
            <w:tcW w:w="323" w:type="dxa"/>
          </w:tcPr>
          <w:p w14:paraId="0774960B" w14:textId="77777777" w:rsidR="00FE5423" w:rsidRPr="00FE5423" w:rsidRDefault="00FE5423" w:rsidP="00FE5423"/>
        </w:tc>
        <w:tc>
          <w:tcPr>
            <w:tcW w:w="323" w:type="dxa"/>
          </w:tcPr>
          <w:p w14:paraId="1EACE6FC" w14:textId="77777777" w:rsidR="00FE5423" w:rsidRPr="00FE5423" w:rsidRDefault="00FE5423" w:rsidP="00FE5423"/>
        </w:tc>
        <w:tc>
          <w:tcPr>
            <w:tcW w:w="323" w:type="dxa"/>
          </w:tcPr>
          <w:p w14:paraId="6A2613DB" w14:textId="77777777" w:rsidR="00FE5423" w:rsidRPr="00FE5423" w:rsidRDefault="00FE5423" w:rsidP="00FE5423"/>
        </w:tc>
        <w:tc>
          <w:tcPr>
            <w:tcW w:w="323" w:type="dxa"/>
          </w:tcPr>
          <w:p w14:paraId="51D4AF3F" w14:textId="77777777" w:rsidR="00FE5423" w:rsidRPr="00FE5423" w:rsidRDefault="00FE5423" w:rsidP="00FE5423"/>
        </w:tc>
        <w:tc>
          <w:tcPr>
            <w:tcW w:w="323" w:type="dxa"/>
          </w:tcPr>
          <w:p w14:paraId="6753D2EF" w14:textId="77777777" w:rsidR="00FE5423" w:rsidRPr="00FE5423" w:rsidRDefault="00FE5423" w:rsidP="00FE5423"/>
        </w:tc>
        <w:tc>
          <w:tcPr>
            <w:tcW w:w="323" w:type="dxa"/>
          </w:tcPr>
          <w:p w14:paraId="15D00CDE" w14:textId="77777777" w:rsidR="00FE5423" w:rsidRPr="00FE5423" w:rsidRDefault="00FE5423" w:rsidP="00FE5423"/>
        </w:tc>
        <w:tc>
          <w:tcPr>
            <w:tcW w:w="323" w:type="dxa"/>
          </w:tcPr>
          <w:p w14:paraId="698A65A8" w14:textId="77777777" w:rsidR="00FE5423" w:rsidRPr="00FE5423" w:rsidRDefault="00FE5423" w:rsidP="00FE5423"/>
        </w:tc>
        <w:tc>
          <w:tcPr>
            <w:tcW w:w="323" w:type="dxa"/>
          </w:tcPr>
          <w:p w14:paraId="7D6AC308" w14:textId="77777777" w:rsidR="00FE5423" w:rsidRPr="00FE5423" w:rsidRDefault="00FE5423" w:rsidP="00FE5423"/>
        </w:tc>
        <w:tc>
          <w:tcPr>
            <w:tcW w:w="323" w:type="dxa"/>
          </w:tcPr>
          <w:p w14:paraId="03C9046B" w14:textId="77777777" w:rsidR="00FE5423" w:rsidRPr="00FE5423" w:rsidRDefault="00FE5423" w:rsidP="00FE5423"/>
        </w:tc>
        <w:tc>
          <w:tcPr>
            <w:tcW w:w="323" w:type="dxa"/>
          </w:tcPr>
          <w:p w14:paraId="51BB2FBF" w14:textId="77777777" w:rsidR="00FE5423" w:rsidRPr="00FE5423" w:rsidRDefault="00FE5423" w:rsidP="00FE5423"/>
        </w:tc>
      </w:tr>
    </w:tbl>
    <w:p w14:paraId="11B2E8A1" w14:textId="77777777" w:rsidR="00FE5423" w:rsidRPr="00FE5423" w:rsidRDefault="00FE5423" w:rsidP="00FE5423">
      <w:pPr>
        <w:keepNext/>
        <w:keepLines/>
        <w:spacing w:after="0"/>
        <w:rPr>
          <w:rFonts w:eastAsia="Arial" w:cstheme="majorBidi"/>
          <w:color w:val="000000" w:themeColor="text1"/>
          <w:szCs w:val="24"/>
        </w:rPr>
      </w:pPr>
      <w:r w:rsidRPr="00FE5423">
        <w:rPr>
          <w:rFonts w:eastAsia="Arial" w:cstheme="majorBidi"/>
          <w:color w:val="000000" w:themeColor="text1"/>
          <w:szCs w:val="24"/>
        </w:rPr>
        <w:t>Seria i numer dokumentu stwierdzającego tożsamość</w:t>
      </w:r>
    </w:p>
    <w:p w14:paraId="179333B8" w14:textId="77777777" w:rsidR="00FE5423" w:rsidRPr="00FE5423" w:rsidRDefault="00FE5423" w:rsidP="00FE5423">
      <w:pPr>
        <w:spacing w:before="0"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FE5423">
        <w:rPr>
          <w:rFonts w:eastAsiaTheme="majorEastAsia" w:cstheme="majorBidi"/>
          <w:color w:val="404040" w:themeColor="text1" w:themeTint="BF"/>
          <w:sz w:val="20"/>
          <w:szCs w:val="20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5423" w:rsidRPr="00FE5423" w14:paraId="3174FC26" w14:textId="77777777" w:rsidTr="00D5639C">
        <w:tc>
          <w:tcPr>
            <w:tcW w:w="9062" w:type="dxa"/>
          </w:tcPr>
          <w:p w14:paraId="0533DB69" w14:textId="77777777" w:rsidR="00FE5423" w:rsidRPr="00FE5423" w:rsidRDefault="00FE5423" w:rsidP="00FE5423"/>
        </w:tc>
      </w:tr>
    </w:tbl>
    <w:p w14:paraId="6FFA0FB3" w14:textId="77777777" w:rsidR="00FE5423" w:rsidRPr="00FE5423" w:rsidRDefault="00FE5423" w:rsidP="00FE5423">
      <w:pPr>
        <w:keepNext/>
        <w:keepLines/>
        <w:spacing w:before="360" w:after="0"/>
        <w:rPr>
          <w:rFonts w:eastAsia="Arial" w:cstheme="majorBidi"/>
          <w:b/>
          <w:color w:val="000000" w:themeColor="text1"/>
          <w:sz w:val="28"/>
          <w:szCs w:val="26"/>
        </w:rPr>
      </w:pPr>
      <w:r w:rsidRPr="00FE5423">
        <w:rPr>
          <w:rFonts w:eastAsia="Arial" w:cstheme="majorBidi"/>
          <w:b/>
          <w:color w:val="000000" w:themeColor="text1"/>
          <w:sz w:val="28"/>
          <w:szCs w:val="26"/>
        </w:rPr>
        <w:t>TREŚĆ OŚWIADCZENIA</w:t>
      </w:r>
    </w:p>
    <w:p w14:paraId="67393452" w14:textId="77777777" w:rsidR="00FE5423" w:rsidRPr="00FE5423" w:rsidRDefault="00FE5423" w:rsidP="00FE5423">
      <w:pPr>
        <w:spacing w:before="0" w:after="40" w:line="240" w:lineRule="auto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FE5423">
        <w:rPr>
          <w:rFonts w:eastAsiaTheme="majorEastAsia" w:cstheme="majorBidi"/>
          <w:i/>
          <w:iCs/>
          <w:color w:val="000000" w:themeColor="text1"/>
          <w:szCs w:val="20"/>
        </w:rPr>
        <w:t>Wpisz rok kalendarzowy, z którego jest ustalany przeciętny miesięczny dochód gospodarstwa domowego wnioskodawcy, czyli:</w:t>
      </w:r>
    </w:p>
    <w:p w14:paraId="18991604" w14:textId="77777777" w:rsidR="00FE5423" w:rsidRPr="00FE5423" w:rsidRDefault="00FE5423" w:rsidP="00FE5423">
      <w:pPr>
        <w:numPr>
          <w:ilvl w:val="0"/>
          <w:numId w:val="2"/>
        </w:numPr>
        <w:spacing w:before="0" w:after="40" w:line="240" w:lineRule="auto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FE5423">
        <w:rPr>
          <w:rFonts w:eastAsiaTheme="majorEastAsia" w:cstheme="majorBidi"/>
          <w:i/>
          <w:iCs/>
          <w:color w:val="000000" w:themeColor="text1"/>
          <w:szCs w:val="20"/>
        </w:rPr>
        <w:t>2022 rok – w przypadku wniosku złożonego w okresie od 1 stycznia do 31 lipca 2024 roku,</w:t>
      </w:r>
    </w:p>
    <w:p w14:paraId="43EE6454" w14:textId="77777777" w:rsidR="00FE5423" w:rsidRPr="00FE5423" w:rsidRDefault="00FE5423" w:rsidP="00FE5423">
      <w:pPr>
        <w:numPr>
          <w:ilvl w:val="0"/>
          <w:numId w:val="2"/>
        </w:numPr>
        <w:spacing w:before="0" w:after="40" w:line="240" w:lineRule="auto"/>
        <w:jc w:val="both"/>
        <w:rPr>
          <w:rFonts w:eastAsiaTheme="majorEastAsia" w:cstheme="majorBidi"/>
          <w:i/>
          <w:iCs/>
          <w:color w:val="000000" w:themeColor="text1"/>
          <w:sz w:val="20"/>
          <w:szCs w:val="20"/>
        </w:rPr>
      </w:pPr>
      <w:r w:rsidRPr="00FE5423">
        <w:rPr>
          <w:rFonts w:eastAsiaTheme="majorEastAsia" w:cstheme="majorBidi"/>
          <w:i/>
          <w:iCs/>
          <w:color w:val="000000" w:themeColor="text1"/>
          <w:szCs w:val="20"/>
        </w:rPr>
        <w:t>2023 rok – w przypadku wniosku złożonego po 31 lipca 2024 roku.</w:t>
      </w:r>
    </w:p>
    <w:p w14:paraId="2B8BD24B" w14:textId="77777777" w:rsidR="00FE5423" w:rsidRPr="00FE5423" w:rsidRDefault="00FE5423" w:rsidP="00FE5423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FE5423">
        <w:rPr>
          <w:rFonts w:eastAsia="Arial" w:cstheme="majorBidi"/>
          <w:color w:val="000000" w:themeColor="text1"/>
          <w:szCs w:val="24"/>
        </w:rPr>
        <w:t>Oświadczam, że: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FE5423" w:rsidRPr="00FE5423" w14:paraId="7D1A2DD8" w14:textId="77777777" w:rsidTr="00D5639C">
        <w:trPr>
          <w:trHeight w:val="397"/>
        </w:trPr>
        <w:tc>
          <w:tcPr>
            <w:tcW w:w="323" w:type="dxa"/>
          </w:tcPr>
          <w:p w14:paraId="2E0F50AD" w14:textId="77777777" w:rsidR="00FE5423" w:rsidRPr="00FE5423" w:rsidRDefault="00FE5423" w:rsidP="00FE5423"/>
        </w:tc>
        <w:tc>
          <w:tcPr>
            <w:tcW w:w="323" w:type="dxa"/>
          </w:tcPr>
          <w:p w14:paraId="1C96D6FD" w14:textId="77777777" w:rsidR="00FE5423" w:rsidRPr="00FE5423" w:rsidRDefault="00FE5423" w:rsidP="00FE5423"/>
        </w:tc>
        <w:tc>
          <w:tcPr>
            <w:tcW w:w="323" w:type="dxa"/>
          </w:tcPr>
          <w:p w14:paraId="61C26F17" w14:textId="77777777" w:rsidR="00FE5423" w:rsidRPr="00FE5423" w:rsidRDefault="00FE5423" w:rsidP="00FE542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7B2CB49F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FE5423" w:rsidRPr="00FE5423" w14:paraId="5698CA46" w14:textId="77777777" w:rsidTr="00D5639C">
        <w:trPr>
          <w:cantSplit/>
          <w:trHeight w:val="397"/>
        </w:trPr>
        <w:tc>
          <w:tcPr>
            <w:tcW w:w="323" w:type="dxa"/>
          </w:tcPr>
          <w:p w14:paraId="705DC1DC" w14:textId="77777777" w:rsidR="00FE5423" w:rsidRPr="00FE5423" w:rsidRDefault="00FE5423" w:rsidP="00FE5423">
            <w:pPr>
              <w:ind w:left="-393" w:right="27" w:hanging="142"/>
            </w:pPr>
          </w:p>
        </w:tc>
        <w:tc>
          <w:tcPr>
            <w:tcW w:w="323" w:type="dxa"/>
          </w:tcPr>
          <w:p w14:paraId="57E301A4" w14:textId="77777777" w:rsidR="00FE5423" w:rsidRPr="00FE5423" w:rsidRDefault="00FE5423" w:rsidP="00FE5423"/>
        </w:tc>
        <w:tc>
          <w:tcPr>
            <w:tcW w:w="323" w:type="dxa"/>
          </w:tcPr>
          <w:p w14:paraId="3AC2DFFF" w14:textId="77777777" w:rsidR="00FE5423" w:rsidRPr="00FE5423" w:rsidRDefault="00FE5423" w:rsidP="00FE5423"/>
        </w:tc>
        <w:tc>
          <w:tcPr>
            <w:tcW w:w="323" w:type="dxa"/>
          </w:tcPr>
          <w:p w14:paraId="6118174C" w14:textId="77777777" w:rsidR="00FE5423" w:rsidRPr="00FE5423" w:rsidRDefault="00FE5423" w:rsidP="00FE5423"/>
        </w:tc>
        <w:tc>
          <w:tcPr>
            <w:tcW w:w="323" w:type="dxa"/>
          </w:tcPr>
          <w:p w14:paraId="74429A65" w14:textId="77777777" w:rsidR="00FE5423" w:rsidRPr="00FE5423" w:rsidRDefault="00FE5423" w:rsidP="00FE5423"/>
        </w:tc>
        <w:tc>
          <w:tcPr>
            <w:tcW w:w="323" w:type="dxa"/>
          </w:tcPr>
          <w:p w14:paraId="3A2A0216" w14:textId="77777777" w:rsidR="00FE5423" w:rsidRPr="00FE5423" w:rsidRDefault="00FE5423" w:rsidP="00FE542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789EE752" w14:textId="77777777" w:rsidR="00FE5423" w:rsidRPr="00FE5423" w:rsidRDefault="00FE5423" w:rsidP="00FE5423">
            <w:pPr>
              <w:spacing w:before="0"/>
              <w:jc w:val="center"/>
              <w:rPr>
                <w:b/>
              </w:rPr>
            </w:pPr>
            <w:r w:rsidRPr="00FE5423">
              <w:rPr>
                <w:b/>
              </w:rPr>
              <w:t>,</w:t>
            </w:r>
          </w:p>
        </w:tc>
        <w:tc>
          <w:tcPr>
            <w:tcW w:w="323" w:type="dxa"/>
          </w:tcPr>
          <w:p w14:paraId="031D331F" w14:textId="77777777" w:rsidR="00FE5423" w:rsidRPr="00FE5423" w:rsidRDefault="00FE5423" w:rsidP="00FE5423"/>
        </w:tc>
        <w:tc>
          <w:tcPr>
            <w:tcW w:w="323" w:type="dxa"/>
          </w:tcPr>
          <w:p w14:paraId="123EE955" w14:textId="77777777" w:rsidR="00FE5423" w:rsidRPr="00FE5423" w:rsidRDefault="00FE5423" w:rsidP="00FE5423"/>
        </w:tc>
        <w:tc>
          <w:tcPr>
            <w:tcW w:w="437" w:type="dxa"/>
            <w:vAlign w:val="center"/>
          </w:tcPr>
          <w:p w14:paraId="128A16C9" w14:textId="77777777" w:rsidR="00FE5423" w:rsidRPr="00FE5423" w:rsidRDefault="00FE5423" w:rsidP="00FE5423">
            <w:pPr>
              <w:spacing w:before="0"/>
              <w:jc w:val="center"/>
            </w:pPr>
            <w:r w:rsidRPr="00FE5423">
              <w:t>zł</w:t>
            </w:r>
          </w:p>
        </w:tc>
      </w:tr>
    </w:tbl>
    <w:p w14:paraId="3E94D48B" w14:textId="77777777" w:rsidR="00FE5423" w:rsidRPr="00FE5423" w:rsidRDefault="00FE5423" w:rsidP="00FE5423">
      <w:pPr>
        <w:keepNext/>
        <w:keepLines/>
        <w:numPr>
          <w:ilvl w:val="0"/>
          <w:numId w:val="3"/>
        </w:numPr>
        <w:spacing w:after="40" w:line="420" w:lineRule="auto"/>
        <w:ind w:left="760" w:hanging="357"/>
        <w:rPr>
          <w:rFonts w:eastAsia="Arial" w:cstheme="majorBidi"/>
          <w:color w:val="000000" w:themeColor="text1"/>
          <w:szCs w:val="24"/>
        </w:rPr>
      </w:pPr>
      <w:r w:rsidRPr="00FE5423">
        <w:rPr>
          <w:rFonts w:eastAsia="Arial" w:cstheme="majorBidi"/>
          <w:color w:val="000000" w:themeColor="text1"/>
          <w:szCs w:val="24"/>
        </w:rPr>
        <w:t>w roku osiągnęłam / osiągnąłem / wymieniony członek mojego</w:t>
      </w:r>
      <w:r w:rsidRPr="00FE5423">
        <w:rPr>
          <w:rFonts w:eastAsia="Arial" w:cstheme="majorBidi"/>
          <w:color w:val="000000" w:themeColor="text1"/>
          <w:sz w:val="20"/>
          <w:szCs w:val="24"/>
        </w:rPr>
        <w:t xml:space="preserve"> </w:t>
      </w:r>
      <w:r w:rsidRPr="00FE5423">
        <w:rPr>
          <w:rFonts w:eastAsia="Arial" w:cstheme="majorBidi"/>
          <w:color w:val="000000" w:themeColor="text1"/>
          <w:szCs w:val="24"/>
        </w:rPr>
        <w:t>gospodarstwa domowego osiągnął (</w:t>
      </w:r>
      <w:r w:rsidRPr="00FE5423">
        <w:rPr>
          <w:rFonts w:eastAsia="Arial" w:cstheme="majorBidi"/>
          <w:i/>
          <w:color w:val="000000" w:themeColor="text1"/>
          <w:szCs w:val="24"/>
        </w:rPr>
        <w:t>skreśl niepotrzebne)</w:t>
      </w:r>
      <w:r w:rsidRPr="00FE5423">
        <w:rPr>
          <w:rFonts w:eastAsia="Arial" w:cstheme="majorBidi"/>
          <w:color w:val="000000" w:themeColor="text1"/>
          <w:szCs w:val="24"/>
        </w:rPr>
        <w:t xml:space="preserve"> </w:t>
      </w:r>
      <w:r w:rsidRPr="00FE5423">
        <w:rPr>
          <w:rFonts w:eastAsia="Arial" w:cstheme="majorBidi"/>
          <w:color w:val="000000" w:themeColor="text1"/>
          <w:szCs w:val="24"/>
        </w:rPr>
        <w:br/>
        <w:t xml:space="preserve">dochód w wysokości </w:t>
      </w:r>
      <w:r w:rsidRPr="00FE5423">
        <w:rPr>
          <w:rFonts w:eastAsia="Arial" w:cstheme="majorBidi"/>
          <w:color w:val="000000" w:themeColor="text1"/>
          <w:sz w:val="20"/>
          <w:szCs w:val="24"/>
        </w:rPr>
        <w:br/>
      </w:r>
      <w:r w:rsidRPr="00FE5423">
        <w:rPr>
          <w:rFonts w:eastAsia="Arial" w:cstheme="majorBidi"/>
          <w:color w:val="000000" w:themeColor="text1"/>
          <w:sz w:val="20"/>
          <w:szCs w:val="24"/>
        </w:rPr>
        <w:br/>
      </w:r>
      <w:r w:rsidRPr="00FE5423">
        <w:rPr>
          <w:rFonts w:eastAsia="Arial" w:cstheme="majorBidi"/>
          <w:color w:val="000000" w:themeColor="text1"/>
          <w:szCs w:val="24"/>
        </w:rPr>
        <w:t xml:space="preserve">z tytułu: </w:t>
      </w:r>
    </w:p>
    <w:p w14:paraId="6EAAAEA9" w14:textId="77777777" w:rsidR="00FE5423" w:rsidRPr="00FE5423" w:rsidRDefault="00FE5423" w:rsidP="00FE5423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FE5423" w:rsidRPr="00FE5423" w14:paraId="56ADB1B8" w14:textId="77777777" w:rsidTr="00D5639C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24FB8541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r w:rsidRPr="00FE5423">
              <w:rPr>
                <w:rFonts w:eastAsiaTheme="majorEastAsia" w:cstheme="majorBidi"/>
                <w:color w:val="000000" w:themeColor="text1"/>
                <w:szCs w:val="24"/>
              </w:rP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6033CBD4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3E1F6D37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r w:rsidRPr="00FE5423">
              <w:rPr>
                <w:rFonts w:eastAsiaTheme="majorEastAsia" w:cstheme="majorBidi"/>
                <w:color w:val="000000" w:themeColor="text1"/>
                <w:szCs w:val="24"/>
              </w:rPr>
              <w:t>w wysokości</w:t>
            </w:r>
          </w:p>
        </w:tc>
      </w:tr>
      <w:tr w:rsidR="00FE5423" w:rsidRPr="00FE5423" w14:paraId="1B023EB6" w14:textId="77777777" w:rsidTr="00D5639C">
        <w:tc>
          <w:tcPr>
            <w:tcW w:w="4483" w:type="dxa"/>
          </w:tcPr>
          <w:p w14:paraId="6087B868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1BA6272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765F8222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49104092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0F8A0260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3C89CE7A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0DC3019B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0D213E46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4F5EC84A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r w:rsidRPr="00FE5423">
              <w:rPr>
                <w:rFonts w:eastAsiaTheme="majorEastAsia" w:cstheme="majorBidi"/>
                <w:color w:val="000000" w:themeColor="text1"/>
                <w:szCs w:val="24"/>
              </w:rPr>
              <w:t xml:space="preserve">  ,</w:t>
            </w:r>
          </w:p>
        </w:tc>
        <w:tc>
          <w:tcPr>
            <w:tcW w:w="323" w:type="dxa"/>
          </w:tcPr>
          <w:p w14:paraId="023695F4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032367AB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436" w:type="dxa"/>
          </w:tcPr>
          <w:p w14:paraId="004CBD2E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r w:rsidRPr="00FE5423">
              <w:rPr>
                <w:rFonts w:eastAsiaTheme="majorEastAsia" w:cstheme="majorBidi"/>
                <w:color w:val="000000" w:themeColor="text1"/>
                <w:szCs w:val="24"/>
              </w:rPr>
              <w:t xml:space="preserve">  zł</w:t>
            </w:r>
          </w:p>
        </w:tc>
      </w:tr>
    </w:tbl>
    <w:p w14:paraId="402C9663" w14:textId="77777777" w:rsidR="00FE5423" w:rsidRPr="00FE5423" w:rsidRDefault="00FE5423" w:rsidP="00FE5423">
      <w:pPr>
        <w:keepNext/>
        <w:keepLines/>
        <w:spacing w:after="40"/>
        <w:rPr>
          <w:rFonts w:eastAsia="Arial" w:cstheme="majorBidi"/>
          <w:color w:val="000000" w:themeColor="text1"/>
          <w:sz w:val="2"/>
          <w:szCs w:val="24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FE5423" w:rsidRPr="00FE5423" w14:paraId="10C761B9" w14:textId="77777777" w:rsidTr="00D5639C">
        <w:tc>
          <w:tcPr>
            <w:tcW w:w="4488" w:type="dxa"/>
          </w:tcPr>
          <w:p w14:paraId="09922CF2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7D2FAF5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03F267F1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058A415A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23F9C109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3F6F379B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28B51E23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4751DC9C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2A8939D8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r w:rsidRPr="00FE5423">
              <w:rPr>
                <w:rFonts w:eastAsiaTheme="majorEastAsia" w:cstheme="majorBidi"/>
                <w:color w:val="000000" w:themeColor="text1"/>
                <w:szCs w:val="24"/>
              </w:rPr>
              <w:t>,</w:t>
            </w:r>
          </w:p>
        </w:tc>
        <w:tc>
          <w:tcPr>
            <w:tcW w:w="323" w:type="dxa"/>
          </w:tcPr>
          <w:p w14:paraId="6D7CDFE5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6AA63885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436" w:type="dxa"/>
          </w:tcPr>
          <w:p w14:paraId="05D3288D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r w:rsidRPr="00FE5423">
              <w:rPr>
                <w:rFonts w:eastAsiaTheme="majorEastAsia" w:cstheme="majorBidi"/>
                <w:color w:val="000000" w:themeColor="text1"/>
                <w:szCs w:val="24"/>
              </w:rPr>
              <w:t>zł</w:t>
            </w:r>
          </w:p>
        </w:tc>
      </w:tr>
    </w:tbl>
    <w:p w14:paraId="4BFCA809" w14:textId="77777777" w:rsidR="00FE5423" w:rsidRPr="00FE5423" w:rsidRDefault="00FE5423" w:rsidP="00FE5423">
      <w:pPr>
        <w:keepNext/>
        <w:keepLines/>
        <w:spacing w:after="40"/>
        <w:rPr>
          <w:rFonts w:eastAsia="Arial" w:cstheme="majorBidi"/>
          <w:color w:val="000000" w:themeColor="text1"/>
          <w:sz w:val="2"/>
          <w:szCs w:val="24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FE5423" w:rsidRPr="00FE5423" w14:paraId="4EEE4BC1" w14:textId="77777777" w:rsidTr="00D5639C">
        <w:tc>
          <w:tcPr>
            <w:tcW w:w="4488" w:type="dxa"/>
          </w:tcPr>
          <w:p w14:paraId="36C73318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2FFE0AF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7D5B5F8E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356DBD74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4E09D026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698326CE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6774A757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0144B423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43BF5C09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r w:rsidRPr="00FE5423">
              <w:rPr>
                <w:rFonts w:eastAsiaTheme="majorEastAsia" w:cstheme="majorBidi"/>
                <w:color w:val="000000" w:themeColor="text1"/>
                <w:szCs w:val="24"/>
              </w:rPr>
              <w:t>,</w:t>
            </w:r>
          </w:p>
        </w:tc>
        <w:tc>
          <w:tcPr>
            <w:tcW w:w="323" w:type="dxa"/>
          </w:tcPr>
          <w:p w14:paraId="1F3A9D64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26B4B549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436" w:type="dxa"/>
          </w:tcPr>
          <w:p w14:paraId="7D9B6E95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r w:rsidRPr="00FE5423">
              <w:rPr>
                <w:rFonts w:eastAsiaTheme="majorEastAsia" w:cstheme="majorBidi"/>
                <w:color w:val="000000" w:themeColor="text1"/>
                <w:szCs w:val="24"/>
              </w:rPr>
              <w:t>zł</w:t>
            </w:r>
          </w:p>
        </w:tc>
      </w:tr>
    </w:tbl>
    <w:p w14:paraId="26DD0E3F" w14:textId="77777777" w:rsidR="00FE5423" w:rsidRPr="00FE5423" w:rsidRDefault="00FE5423" w:rsidP="00FE5423">
      <w:pPr>
        <w:keepNext/>
        <w:keepLines/>
        <w:spacing w:after="40"/>
        <w:rPr>
          <w:rFonts w:eastAsia="Arial" w:cstheme="majorBidi"/>
          <w:color w:val="000000" w:themeColor="text1"/>
          <w:sz w:val="2"/>
          <w:szCs w:val="24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FE5423" w:rsidRPr="00FE5423" w14:paraId="1862616B" w14:textId="77777777" w:rsidTr="00D5639C">
        <w:tc>
          <w:tcPr>
            <w:tcW w:w="4488" w:type="dxa"/>
          </w:tcPr>
          <w:p w14:paraId="09784648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62CDEE4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626FCD82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762BD7A7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0AFD234C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2C3FD761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283663A1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4998E497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09864B2D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r w:rsidRPr="00FE5423">
              <w:rPr>
                <w:rFonts w:eastAsiaTheme="majorEastAsia" w:cstheme="majorBidi"/>
                <w:color w:val="000000" w:themeColor="text1"/>
                <w:szCs w:val="24"/>
              </w:rPr>
              <w:t>,</w:t>
            </w:r>
          </w:p>
        </w:tc>
        <w:tc>
          <w:tcPr>
            <w:tcW w:w="323" w:type="dxa"/>
          </w:tcPr>
          <w:p w14:paraId="7FFEBA69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6A424FC5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436" w:type="dxa"/>
          </w:tcPr>
          <w:p w14:paraId="0CFB1BB3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r w:rsidRPr="00FE5423">
              <w:rPr>
                <w:rFonts w:eastAsiaTheme="majorEastAsia" w:cstheme="majorBidi"/>
                <w:color w:val="000000" w:themeColor="text1"/>
                <w:szCs w:val="24"/>
              </w:rPr>
              <w:t>zł</w:t>
            </w:r>
          </w:p>
        </w:tc>
      </w:tr>
    </w:tbl>
    <w:p w14:paraId="114012FA" w14:textId="77777777" w:rsidR="00FE5423" w:rsidRPr="00FE5423" w:rsidRDefault="00FE5423" w:rsidP="00FE5423">
      <w:pPr>
        <w:keepNext/>
        <w:keepLines/>
        <w:spacing w:after="40"/>
        <w:rPr>
          <w:rFonts w:eastAsia="Arial" w:cstheme="majorBidi"/>
          <w:color w:val="000000" w:themeColor="text1"/>
          <w:sz w:val="2"/>
          <w:szCs w:val="24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FE5423" w:rsidRPr="00FE5423" w14:paraId="4585D06F" w14:textId="77777777" w:rsidTr="00D5639C">
        <w:tc>
          <w:tcPr>
            <w:tcW w:w="4488" w:type="dxa"/>
          </w:tcPr>
          <w:p w14:paraId="6224B0C6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349E7F5C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3F88C7AF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7D61678D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1CCE8A68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3AA066C3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36931C69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44B5AC41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089E17BA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r w:rsidRPr="00FE5423">
              <w:rPr>
                <w:rFonts w:eastAsiaTheme="majorEastAsia" w:cstheme="majorBidi"/>
                <w:color w:val="000000" w:themeColor="text1"/>
                <w:szCs w:val="24"/>
              </w:rPr>
              <w:t>,</w:t>
            </w:r>
          </w:p>
        </w:tc>
        <w:tc>
          <w:tcPr>
            <w:tcW w:w="323" w:type="dxa"/>
          </w:tcPr>
          <w:p w14:paraId="3400F371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23880AB9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436" w:type="dxa"/>
          </w:tcPr>
          <w:p w14:paraId="3510186D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r w:rsidRPr="00FE5423">
              <w:rPr>
                <w:rFonts w:eastAsiaTheme="majorEastAsia" w:cstheme="majorBidi"/>
                <w:color w:val="000000" w:themeColor="text1"/>
                <w:szCs w:val="24"/>
              </w:rPr>
              <w:t>zł</w:t>
            </w:r>
          </w:p>
        </w:tc>
      </w:tr>
    </w:tbl>
    <w:p w14:paraId="399A0D10" w14:textId="77777777" w:rsidR="00FE5423" w:rsidRPr="00FE5423" w:rsidRDefault="00FE5423" w:rsidP="00FE5423">
      <w:pPr>
        <w:keepNext/>
        <w:keepLines/>
        <w:spacing w:after="40"/>
        <w:rPr>
          <w:rFonts w:eastAsia="Arial" w:cstheme="majorBidi"/>
          <w:color w:val="000000" w:themeColor="text1"/>
          <w:sz w:val="2"/>
          <w:szCs w:val="24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FE5423" w:rsidRPr="00FE5423" w14:paraId="3DE8FA25" w14:textId="77777777" w:rsidTr="00D5639C">
        <w:tc>
          <w:tcPr>
            <w:tcW w:w="4488" w:type="dxa"/>
          </w:tcPr>
          <w:p w14:paraId="65F3F760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661289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75E20ADA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7BC73B69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253F32D7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048E3A26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5F5987B0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08B75A82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7D17F275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r w:rsidRPr="00FE5423">
              <w:rPr>
                <w:rFonts w:eastAsiaTheme="majorEastAsia" w:cstheme="majorBidi"/>
                <w:color w:val="000000" w:themeColor="text1"/>
                <w:szCs w:val="24"/>
              </w:rPr>
              <w:t>,</w:t>
            </w:r>
          </w:p>
        </w:tc>
        <w:tc>
          <w:tcPr>
            <w:tcW w:w="323" w:type="dxa"/>
          </w:tcPr>
          <w:p w14:paraId="1ABD6C6A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6FF4E65D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436" w:type="dxa"/>
          </w:tcPr>
          <w:p w14:paraId="21365F0B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r w:rsidRPr="00FE5423">
              <w:rPr>
                <w:rFonts w:eastAsiaTheme="majorEastAsia" w:cstheme="majorBidi"/>
                <w:color w:val="000000" w:themeColor="text1"/>
                <w:szCs w:val="24"/>
              </w:rPr>
              <w:t>zł</w:t>
            </w:r>
          </w:p>
        </w:tc>
      </w:tr>
    </w:tbl>
    <w:p w14:paraId="2DD12C6B" w14:textId="77777777" w:rsidR="00FE5423" w:rsidRPr="00FE5423" w:rsidRDefault="00FE5423" w:rsidP="00FE5423">
      <w:pPr>
        <w:ind w:left="765"/>
        <w:contextualSpacing/>
      </w:pPr>
    </w:p>
    <w:p w14:paraId="4CA1C994" w14:textId="77777777" w:rsidR="00FE5423" w:rsidRPr="00FE5423" w:rsidRDefault="00FE5423" w:rsidP="00FE5423">
      <w:pPr>
        <w:numPr>
          <w:ilvl w:val="0"/>
          <w:numId w:val="3"/>
        </w:numPr>
        <w:contextualSpacing/>
      </w:pPr>
      <w:r w:rsidRPr="00FE5423">
        <w:t>wszystkie podane w załączniku dane są zgodne z prawdą,</w:t>
      </w:r>
    </w:p>
    <w:p w14:paraId="75BF2242" w14:textId="77777777" w:rsidR="00FE5423" w:rsidRPr="00FE5423" w:rsidRDefault="00FE5423" w:rsidP="00FE5423">
      <w:pPr>
        <w:keepNext/>
        <w:keepLines/>
        <w:numPr>
          <w:ilvl w:val="0"/>
          <w:numId w:val="3"/>
        </w:numPr>
        <w:spacing w:after="40"/>
        <w:rPr>
          <w:rFonts w:eastAsia="Arial" w:cstheme="majorBidi"/>
          <w:color w:val="000000" w:themeColor="text1"/>
          <w:szCs w:val="24"/>
        </w:rPr>
      </w:pPr>
      <w:r w:rsidRPr="00FE5423">
        <w:rPr>
          <w:rFonts w:eastAsia="Arial" w:cstheme="majorBidi"/>
          <w:color w:val="000000" w:themeColor="text1"/>
          <w:szCs w:val="24"/>
        </w:rPr>
        <w:t>jestem świadoma/świadomy odpowiedzialności karnej za złożenie fałszywego oświadczenia.</w:t>
      </w:r>
      <w:r w:rsidRPr="00FE5423">
        <w:rPr>
          <w:rFonts w:eastAsia="Arial" w:cstheme="majorBidi"/>
          <w:color w:val="000000" w:themeColor="text1"/>
          <w:szCs w:val="24"/>
        </w:rPr>
        <w:br/>
      </w:r>
    </w:p>
    <w:p w14:paraId="4092229B" w14:textId="77777777" w:rsidR="00FE5423" w:rsidRPr="00FE5423" w:rsidRDefault="00FE5423" w:rsidP="00FE5423">
      <w:pPr>
        <w:keepNext/>
        <w:keepLines/>
        <w:spacing w:before="0" w:after="0" w:line="276" w:lineRule="auto"/>
        <w:rPr>
          <w:rFonts w:eastAsia="Arial" w:cstheme="majorBidi"/>
          <w:i/>
          <w:color w:val="000000" w:themeColor="text1"/>
          <w:sz w:val="20"/>
          <w:szCs w:val="24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FE5423" w:rsidRPr="00FE5423" w14:paraId="45ABFD19" w14:textId="77777777" w:rsidTr="00D5639C">
        <w:trPr>
          <w:trHeight w:val="567"/>
        </w:trPr>
        <w:tc>
          <w:tcPr>
            <w:tcW w:w="2547" w:type="dxa"/>
          </w:tcPr>
          <w:p w14:paraId="41466C0D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FE5423" w:rsidRPr="00FE5423" w14:paraId="57944CAA" w14:textId="77777777" w:rsidTr="00D5639C">
        <w:trPr>
          <w:trHeight w:val="567"/>
        </w:trPr>
        <w:tc>
          <w:tcPr>
            <w:tcW w:w="2547" w:type="dxa"/>
          </w:tcPr>
          <w:p w14:paraId="721981C5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FE5423" w:rsidRPr="00FE5423" w14:paraId="1D1884CE" w14:textId="77777777" w:rsidTr="00D5639C">
        <w:trPr>
          <w:trHeight w:val="567"/>
        </w:trPr>
        <w:tc>
          <w:tcPr>
            <w:tcW w:w="2547" w:type="dxa"/>
          </w:tcPr>
          <w:p w14:paraId="6F4DF763" w14:textId="77777777" w:rsidR="00FE5423" w:rsidRPr="00FE5423" w:rsidRDefault="00FE5423" w:rsidP="00FE5423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50ABA5C8" w14:textId="77777777" w:rsidR="00FE5423" w:rsidRPr="00FE5423" w:rsidRDefault="00FE5423" w:rsidP="00FE5423">
      <w:pPr>
        <w:keepNext/>
        <w:keepLines/>
        <w:spacing w:before="40" w:after="40"/>
        <w:ind w:left="720"/>
        <w:rPr>
          <w:rFonts w:eastAsia="Arial" w:cstheme="majorBidi"/>
          <w:color w:val="000000" w:themeColor="text1"/>
          <w:sz w:val="20"/>
          <w:szCs w:val="24"/>
        </w:rPr>
      </w:pPr>
      <w:r w:rsidRPr="00FE5423">
        <w:rPr>
          <w:rFonts w:eastAsia="Arial" w:cstheme="majorBidi"/>
          <w:color w:val="000000" w:themeColor="text1"/>
          <w:sz w:val="20"/>
          <w:szCs w:val="24"/>
        </w:rPr>
        <w:t xml:space="preserve">                miejscowość                                        data: </w:t>
      </w:r>
      <w:proofErr w:type="spellStart"/>
      <w:r w:rsidRPr="00FE5423">
        <w:rPr>
          <w:rFonts w:eastAsia="Arial" w:cstheme="majorBidi"/>
          <w:color w:val="000000" w:themeColor="text1"/>
          <w:sz w:val="20"/>
          <w:szCs w:val="24"/>
        </w:rPr>
        <w:t>dd</w:t>
      </w:r>
      <w:proofErr w:type="spellEnd"/>
      <w:r w:rsidRPr="00FE5423">
        <w:rPr>
          <w:rFonts w:eastAsia="Arial" w:cstheme="majorBidi"/>
          <w:color w:val="000000" w:themeColor="text1"/>
          <w:sz w:val="20"/>
          <w:szCs w:val="24"/>
        </w:rPr>
        <w:t xml:space="preserve"> / mm / </w:t>
      </w:r>
      <w:proofErr w:type="spellStart"/>
      <w:r w:rsidRPr="00FE5423">
        <w:rPr>
          <w:rFonts w:eastAsia="Arial" w:cstheme="majorBidi"/>
          <w:color w:val="000000" w:themeColor="text1"/>
          <w:sz w:val="20"/>
          <w:szCs w:val="24"/>
        </w:rPr>
        <w:t>rrrr</w:t>
      </w:r>
      <w:proofErr w:type="spellEnd"/>
      <w:r w:rsidRPr="00FE5423">
        <w:rPr>
          <w:rFonts w:eastAsia="Arial" w:cstheme="majorBidi"/>
          <w:color w:val="000000" w:themeColor="text1"/>
          <w:sz w:val="20"/>
          <w:szCs w:val="24"/>
        </w:rPr>
        <w:t xml:space="preserve">                                    podpis wnioskodawcy</w:t>
      </w:r>
    </w:p>
    <w:p w14:paraId="6403C66A" w14:textId="77777777" w:rsidR="00FE5423" w:rsidRPr="00FE5423" w:rsidRDefault="00FE5423" w:rsidP="00FE5423">
      <w:pPr>
        <w:keepNext/>
        <w:keepLines/>
        <w:spacing w:before="360" w:after="0"/>
        <w:rPr>
          <w:rFonts w:eastAsia="Arial" w:cstheme="majorBidi"/>
          <w:b/>
          <w:color w:val="000000" w:themeColor="text1"/>
          <w:sz w:val="28"/>
          <w:szCs w:val="26"/>
        </w:rPr>
      </w:pPr>
    </w:p>
    <w:p w14:paraId="7FDFCBC3" w14:textId="77777777" w:rsidR="00FE5423" w:rsidRPr="00FE5423" w:rsidRDefault="00FE5423" w:rsidP="00FE5423">
      <w:pPr>
        <w:keepNext/>
        <w:keepLines/>
        <w:spacing w:before="360" w:after="0"/>
        <w:rPr>
          <w:rFonts w:eastAsia="Arial" w:cstheme="majorBidi"/>
          <w:b/>
          <w:color w:val="000000" w:themeColor="text1"/>
          <w:sz w:val="28"/>
          <w:szCs w:val="26"/>
        </w:rPr>
      </w:pPr>
      <w:r w:rsidRPr="00FE5423">
        <w:rPr>
          <w:rFonts w:eastAsia="Arial" w:cstheme="majorBidi"/>
          <w:b/>
          <w:color w:val="000000" w:themeColor="text1"/>
          <w:sz w:val="28"/>
          <w:szCs w:val="26"/>
        </w:rPr>
        <w:t>INFORMACJE DODATKOWE</w:t>
      </w:r>
    </w:p>
    <w:p w14:paraId="4798F053" w14:textId="77777777" w:rsidR="00FE5423" w:rsidRPr="00FE5423" w:rsidRDefault="00FE5423" w:rsidP="00FE5423">
      <w:pPr>
        <w:spacing w:before="0" w:after="40"/>
        <w:rPr>
          <w:rFonts w:eastAsiaTheme="majorEastAsia" w:cstheme="majorBidi"/>
          <w:i/>
          <w:color w:val="404040" w:themeColor="text1" w:themeTint="BF"/>
          <w:sz w:val="20"/>
          <w:szCs w:val="20"/>
        </w:rPr>
      </w:pPr>
    </w:p>
    <w:p w14:paraId="51487CFD" w14:textId="77777777" w:rsidR="00FE5423" w:rsidRPr="00FE5423" w:rsidRDefault="00FE5423" w:rsidP="00FE5423">
      <w:pPr>
        <w:spacing w:before="0" w:after="40"/>
        <w:rPr>
          <w:rFonts w:eastAsiaTheme="majorEastAsia" w:cstheme="majorBidi"/>
          <w:i/>
          <w:iCs/>
          <w:color w:val="404040" w:themeColor="text1" w:themeTint="BF"/>
          <w:sz w:val="20"/>
          <w:szCs w:val="20"/>
        </w:rPr>
      </w:pPr>
      <w:r w:rsidRPr="00FE5423">
        <w:rPr>
          <w:rFonts w:eastAsiaTheme="majorEastAsia" w:cstheme="majorBidi"/>
          <w:i/>
          <w:color w:val="404040" w:themeColor="text1" w:themeTint="BF"/>
          <w:sz w:val="20"/>
          <w:szCs w:val="20"/>
        </w:rPr>
        <w:t>W oświadczeniu wpis</w:t>
      </w:r>
      <w:r w:rsidRPr="00FE5423">
        <w:rPr>
          <w:rFonts w:eastAsiaTheme="majorEastAsia" w:cstheme="majorBidi"/>
          <w:color w:val="404040" w:themeColor="text1" w:themeTint="BF"/>
          <w:sz w:val="20"/>
          <w:szCs w:val="20"/>
        </w:rPr>
        <w:t>z</w:t>
      </w:r>
      <w:r w:rsidRPr="00FE5423">
        <w:rPr>
          <w:rFonts w:eastAsiaTheme="majorEastAsia" w:cstheme="majorBidi"/>
          <w:i/>
          <w:color w:val="404040" w:themeColor="text1" w:themeTint="BF"/>
          <w:sz w:val="20"/>
          <w:szCs w:val="20"/>
        </w:rPr>
        <w:t xml:space="preserve"> następujące rodzaje dochodów, które zgodnie z art. 18 pkt. 2 ustawy z dnia 15 grudnia 2022 r. o szczególnej ochronie niektórych odbiorców paliw gazowych w 2023 r. oraz w 2024 r. w związku z sytuacją na rynku gazu (Dz. U. z 2022 r. poz. 2687, z </w:t>
      </w:r>
      <w:proofErr w:type="spellStart"/>
      <w:r w:rsidRPr="00FE5423">
        <w:rPr>
          <w:rFonts w:eastAsiaTheme="majorEastAsia" w:cstheme="majorBidi"/>
          <w:i/>
          <w:color w:val="404040" w:themeColor="text1" w:themeTint="BF"/>
          <w:sz w:val="20"/>
          <w:szCs w:val="20"/>
        </w:rPr>
        <w:t>późn</w:t>
      </w:r>
      <w:proofErr w:type="spellEnd"/>
      <w:r w:rsidRPr="00FE5423">
        <w:rPr>
          <w:rFonts w:eastAsiaTheme="majorEastAsia" w:cstheme="majorBidi"/>
          <w:i/>
          <w:color w:val="404040" w:themeColor="text1" w:themeTint="BF"/>
          <w:sz w:val="20"/>
          <w:szCs w:val="20"/>
        </w:rPr>
        <w:t xml:space="preserve">. zm.) w związku z art. 411 ust. 10i ustawy z dnia 27 kwietnia 2001 r. – Prawo ochrony środowiska (Dz. U. z 2001 r. nr 62 poz. 627, z </w:t>
      </w:r>
      <w:proofErr w:type="spellStart"/>
      <w:r w:rsidRPr="00FE5423">
        <w:rPr>
          <w:rFonts w:eastAsiaTheme="majorEastAsia" w:cstheme="majorBidi"/>
          <w:i/>
          <w:color w:val="404040" w:themeColor="text1" w:themeTint="BF"/>
          <w:sz w:val="20"/>
          <w:szCs w:val="20"/>
        </w:rPr>
        <w:t>późn</w:t>
      </w:r>
      <w:proofErr w:type="spellEnd"/>
      <w:r w:rsidRPr="00FE5423">
        <w:rPr>
          <w:rFonts w:eastAsiaTheme="majorEastAsia" w:cstheme="majorBidi"/>
          <w:i/>
          <w:color w:val="404040" w:themeColor="text1" w:themeTint="BF"/>
          <w:sz w:val="20"/>
          <w:szCs w:val="20"/>
        </w:rPr>
        <w:t>. zm.) i art. 3 pkt 1 lit. c ustawy z dnia 28 listopada 2003 r. o świadczeniach rodzinnych (Dz. U. z</w:t>
      </w:r>
      <w:r w:rsidRPr="00FE5423">
        <w:rPr>
          <w:rFonts w:eastAsiaTheme="majorEastAsia" w:cstheme="majorBidi"/>
          <w:color w:val="404040" w:themeColor="text1" w:themeTint="BF"/>
          <w:sz w:val="20"/>
          <w:szCs w:val="20"/>
        </w:rPr>
        <w:t> </w:t>
      </w:r>
      <w:r w:rsidRPr="00FE5423">
        <w:rPr>
          <w:rFonts w:eastAsiaTheme="majorEastAsia" w:cstheme="majorBidi"/>
          <w:i/>
          <w:color w:val="404040" w:themeColor="text1" w:themeTint="BF"/>
          <w:sz w:val="20"/>
          <w:szCs w:val="20"/>
        </w:rPr>
        <w:t xml:space="preserve">2020 r. poz. 111, z </w:t>
      </w:r>
      <w:proofErr w:type="spellStart"/>
      <w:r w:rsidRPr="00FE5423">
        <w:rPr>
          <w:rFonts w:eastAsiaTheme="majorEastAsia" w:cstheme="majorBidi"/>
          <w:i/>
          <w:color w:val="404040" w:themeColor="text1" w:themeTint="BF"/>
          <w:sz w:val="20"/>
          <w:szCs w:val="20"/>
        </w:rPr>
        <w:t>późn</w:t>
      </w:r>
      <w:proofErr w:type="spellEnd"/>
      <w:r w:rsidRPr="00FE5423">
        <w:rPr>
          <w:rFonts w:eastAsiaTheme="majorEastAsia" w:cstheme="majorBidi"/>
          <w:i/>
          <w:color w:val="404040" w:themeColor="text1" w:themeTint="BF"/>
          <w:sz w:val="20"/>
          <w:szCs w:val="20"/>
        </w:rPr>
        <w:t>. zm.) nie podlegają opodatkowaniu podatkiem dochodowym od osób fizycznych:</w:t>
      </w:r>
    </w:p>
    <w:p w14:paraId="64EFD1C5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="Arial" w:cs="Times New Roman"/>
          <w:iCs/>
          <w:color w:val="000000"/>
          <w:sz w:val="20"/>
          <w:szCs w:val="18"/>
        </w:rPr>
      </w:pP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5F4F66EE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="Arial" w:cs="Times New Roman"/>
          <w:iCs/>
          <w:color w:val="000000"/>
          <w:sz w:val="20"/>
          <w:szCs w:val="18"/>
        </w:rPr>
      </w:pP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t>renty wypłacone osobom represjonowanym i członkom ich rodzin, przyznane na zasadach określonych w przepisach o zaopatrzeniu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inwalidów wojennych i wojskowych oraz ich rodzin, </w:t>
      </w:r>
    </w:p>
    <w:p w14:paraId="042C95AD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="Arial" w:cs="Times New Roman"/>
          <w:iCs/>
          <w:color w:val="000000"/>
          <w:sz w:val="20"/>
          <w:szCs w:val="18"/>
        </w:rPr>
      </w:pPr>
      <w:r w:rsidRPr="00FE5423">
        <w:rPr>
          <w:rFonts w:eastAsia="Arial" w:cs="Times New Roman"/>
          <w:iCs/>
          <w:color w:val="000000"/>
          <w:spacing w:val="-2"/>
          <w:sz w:val="20"/>
          <w:szCs w:val="18"/>
        </w:rPr>
        <w:t xml:space="preserve">świadczenie pieniężne, dodatek kompensacyjny oraz ryczałt energetyczny określone w przepisach o świadczeniu pieniężnym 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3D76BFD3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="Arial" w:cs="Times New Roman"/>
          <w:iCs/>
          <w:color w:val="000000"/>
          <w:sz w:val="20"/>
          <w:szCs w:val="18"/>
        </w:rPr>
      </w:pPr>
      <w:r w:rsidRPr="00FE5423">
        <w:rPr>
          <w:rFonts w:eastAsia="Arial" w:cs="Times New Roman"/>
          <w:iCs/>
          <w:color w:val="000000"/>
          <w:spacing w:val="-2"/>
          <w:sz w:val="20"/>
          <w:szCs w:val="18"/>
        </w:rPr>
        <w:t xml:space="preserve">dodatek kombatancki, ryczałt energetyczny i dodatek kompensacyjny określone w przepisach o kombatantach oraz niektórych 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osobach będących ofiarami represji wojennych i okresu powojennego, </w:t>
      </w:r>
    </w:p>
    <w:p w14:paraId="0FA9E16A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t>świadczenie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0339583C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49FA962A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2D5FB515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t>zasiłki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chorobowe określone w przepisach o ubezpieczeniu społecznym rolników oraz w przepisach o systemie ubezpieczeń społecznych, </w:t>
      </w:r>
    </w:p>
    <w:p w14:paraId="4BB2BFB8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t>środki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2371CE90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t>należności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FE5423">
        <w:rPr>
          <w:rFonts w:eastAsia="Arial" w:cs="Times New Roman"/>
          <w:iCs/>
          <w:color w:val="000000"/>
          <w:sz w:val="20"/>
          <w:szCs w:val="18"/>
        </w:rPr>
        <w:t>późn</w:t>
      </w:r>
      <w:proofErr w:type="spellEnd"/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. zm.), </w:t>
      </w:r>
    </w:p>
    <w:p w14:paraId="600E202F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t>należności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18F59BEB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t>należności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216B4EFB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o składki na ubezpieczenia społeczne, </w:t>
      </w:r>
    </w:p>
    <w:p w14:paraId="2CC1A709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alimenty </w:t>
      </w: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t>na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rzecz dzieci, </w:t>
      </w:r>
    </w:p>
    <w:p w14:paraId="1C31D26C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stypendia </w:t>
      </w: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t>doktoranckie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FE5423">
        <w:rPr>
          <w:rFonts w:eastAsia="Arial" w:cs="Times New Roman"/>
          <w:iCs/>
          <w:color w:val="000000"/>
          <w:sz w:val="20"/>
          <w:szCs w:val="18"/>
        </w:rPr>
        <w:t>późn</w:t>
      </w:r>
      <w:proofErr w:type="spellEnd"/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FE5423">
        <w:rPr>
          <w:rFonts w:eastAsia="Arial" w:cs="Times New Roman"/>
          <w:iCs/>
          <w:color w:val="000000"/>
          <w:sz w:val="20"/>
          <w:szCs w:val="18"/>
        </w:rPr>
        <w:t>późn</w:t>
      </w:r>
      <w:proofErr w:type="spellEnd"/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. zm.) – dotychczasowe stypendia doktoranckie określone w art. 200 ustawy z dnia 27 lipca 2005 r. – Prawo o szkolnictwie wyższym (Dz. U. z 2017 r. </w:t>
      </w:r>
      <w:r w:rsidRPr="00FE5423">
        <w:rPr>
          <w:rFonts w:eastAsia="Arial" w:cs="Times New Roman"/>
          <w:iCs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FE5423">
        <w:rPr>
          <w:rFonts w:eastAsia="Arial" w:cs="Times New Roman"/>
          <w:iCs/>
          <w:color w:val="000000"/>
          <w:spacing w:val="-2"/>
          <w:sz w:val="20"/>
          <w:szCs w:val="18"/>
        </w:rPr>
        <w:t>późn</w:t>
      </w:r>
      <w:proofErr w:type="spellEnd"/>
      <w:r w:rsidRPr="00FE5423">
        <w:rPr>
          <w:rFonts w:eastAsia="Arial" w:cs="Times New Roman"/>
          <w:iCs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poz. 1133, z </w:t>
      </w:r>
      <w:proofErr w:type="spellStart"/>
      <w:r w:rsidRPr="00FE5423">
        <w:rPr>
          <w:rFonts w:eastAsia="Arial" w:cs="Times New Roman"/>
          <w:iCs/>
          <w:color w:val="000000"/>
          <w:sz w:val="20"/>
          <w:szCs w:val="18"/>
        </w:rPr>
        <w:t>późn</w:t>
      </w:r>
      <w:proofErr w:type="spellEnd"/>
      <w:r w:rsidRPr="00FE5423">
        <w:rPr>
          <w:rFonts w:eastAsia="Arial" w:cs="Times New Roman"/>
          <w:iCs/>
          <w:color w:val="000000"/>
          <w:sz w:val="20"/>
          <w:szCs w:val="18"/>
        </w:rPr>
        <w:t>. zm.) oraz inne stypendia o charakterze socjalnym przyznane uczniom lub studentom,</w:t>
      </w:r>
    </w:p>
    <w:p w14:paraId="3E623E05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związane z pełnieniem obowiązków społecznych i obywatelskich, </w:t>
      </w:r>
    </w:p>
    <w:p w14:paraId="59F215EA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t>należności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373F9284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t>dodatki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za tajne nauczanie określone w ustawie z dnia 26 stycznia 1982 r. – Karta Nauczyciela (Dz. U. z 2023 r. poz. 984, z </w:t>
      </w:r>
      <w:proofErr w:type="spellStart"/>
      <w:r w:rsidRPr="00FE5423">
        <w:rPr>
          <w:rFonts w:eastAsia="Arial" w:cs="Times New Roman"/>
          <w:iCs/>
          <w:color w:val="000000"/>
          <w:sz w:val="20"/>
          <w:szCs w:val="18"/>
        </w:rPr>
        <w:t>późn</w:t>
      </w:r>
      <w:proofErr w:type="spellEnd"/>
      <w:r w:rsidRPr="00FE5423">
        <w:rPr>
          <w:rFonts w:eastAsia="Arial" w:cs="Times New Roman"/>
          <w:iCs/>
          <w:color w:val="000000"/>
          <w:sz w:val="20"/>
          <w:szCs w:val="18"/>
        </w:rPr>
        <w:t>. zm.),</w:t>
      </w:r>
    </w:p>
    <w:p w14:paraId="1CE4A9FF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określonej w przepisach o specjalnych strefach ekonomicznych, </w:t>
      </w:r>
    </w:p>
    <w:p w14:paraId="0B5A5F86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t>ekwiwalenty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250F60E3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lastRenderedPageBreak/>
        <w:t>ekwiwalenty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5A04A9B3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t>świadczenia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określone w przepisach o wykonywaniu mandatu posła i senatora, </w:t>
      </w:r>
    </w:p>
    <w:p w14:paraId="7FEF0B92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t>dochody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uzyskane z gospodarstwa rolnego, </w:t>
      </w:r>
    </w:p>
    <w:p w14:paraId="109BCE30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</w:t>
      </w:r>
      <w:r w:rsidRPr="00FE5423">
        <w:rPr>
          <w:rFonts w:eastAsia="Arial" w:cs="Times New Roman"/>
          <w:iCs/>
          <w:color w:val="000000"/>
          <w:spacing w:val="-2"/>
          <w:sz w:val="20"/>
          <w:szCs w:val="18"/>
        </w:rPr>
        <w:t xml:space="preserve">Polskiej: podatek dochodowy oraz składki na obowiązkowe ubezpieczenie społeczne i obowiązkowe ubezpieczenie zdrowotne, </w:t>
      </w:r>
    </w:p>
    <w:p w14:paraId="4441BB83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z w:val="20"/>
          <w:szCs w:val="18"/>
        </w:rPr>
        <w:t>renty określone w przepisach o wspieraniu rozwoju obszarów wiejskich ze środków pochodzących z Sekcji Gwarancji E</w:t>
      </w: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28C373A6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6D385FB9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t>świadczenia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pieniężne wypłacane w przypadku bezskuteczności egzekucji alimentów, </w:t>
      </w:r>
    </w:p>
    <w:p w14:paraId="26BD33CB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 (Dz. U. z 2023 r. poz. 742, z </w:t>
      </w:r>
      <w:proofErr w:type="spellStart"/>
      <w:r w:rsidRPr="00FE5423">
        <w:rPr>
          <w:rFonts w:eastAsia="Arial" w:cs="Times New Roman"/>
          <w:iCs/>
          <w:color w:val="000000"/>
          <w:sz w:val="20"/>
          <w:szCs w:val="18"/>
        </w:rPr>
        <w:t>późn</w:t>
      </w:r>
      <w:proofErr w:type="spellEnd"/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. zm.), a także – zgodnie z art. 336 pkt 2 ustawy z dnia 3 lipca 2018 r. – </w:t>
      </w:r>
      <w:r w:rsidRPr="00FE5423">
        <w:rPr>
          <w:rFonts w:eastAsia="Arial" w:cs="Times New Roman"/>
          <w:iCs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 (Dz. U. z 2005 r. nr 164 poz. 1365, z </w:t>
      </w:r>
      <w:proofErr w:type="spellStart"/>
      <w:r w:rsidRPr="00FE5423">
        <w:rPr>
          <w:rFonts w:eastAsia="Arial" w:cs="Times New Roman"/>
          <w:iCs/>
          <w:color w:val="000000"/>
          <w:sz w:val="20"/>
          <w:szCs w:val="18"/>
        </w:rPr>
        <w:t>późn</w:t>
      </w:r>
      <w:proofErr w:type="spellEnd"/>
      <w:r w:rsidRPr="00FE5423">
        <w:rPr>
          <w:rFonts w:eastAsia="Arial" w:cs="Times New Roman"/>
          <w:iCs/>
          <w:color w:val="000000"/>
          <w:sz w:val="20"/>
          <w:szCs w:val="18"/>
        </w:rPr>
        <w:t>. zm.),</w:t>
      </w:r>
    </w:p>
    <w:p w14:paraId="4378C8B0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t>świadczenie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2023 r. poz. 388, 1641), </w:t>
      </w:r>
    </w:p>
    <w:p w14:paraId="0BB7EEE4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t>świadczenie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rodzicielskie, </w:t>
      </w:r>
    </w:p>
    <w:p w14:paraId="2A546A56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03801FFD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pacing w:val="-4"/>
          <w:sz w:val="20"/>
          <w:szCs w:val="18"/>
        </w:rPr>
        <w:t>stypendia</w:t>
      </w:r>
      <w:r w:rsidRPr="00FE5423">
        <w:rPr>
          <w:rFonts w:eastAsia="Arial" w:cs="Times New Roman"/>
          <w:iCs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1" w:name="_Hlk92095158"/>
      <w:r w:rsidRPr="00FE5423">
        <w:rPr>
          <w:rFonts w:eastAsia="Arial" w:cs="Times New Roman"/>
          <w:iCs/>
          <w:color w:val="000000"/>
          <w:sz w:val="20"/>
          <w:szCs w:val="18"/>
        </w:rPr>
        <w:t>,</w:t>
      </w:r>
    </w:p>
    <w:p w14:paraId="6557EFF8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99DECBC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 macierzyństwa, pomniejszone o składki na ubezpieczenia społeczne oraz składki na ubezpieczenia zdrowotne,</w:t>
      </w:r>
    </w:p>
    <w:p w14:paraId="3A8FDADD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BCC1FC9" w14:textId="77777777" w:rsidR="00FE5423" w:rsidRPr="00FE5423" w:rsidRDefault="00FE5423" w:rsidP="00FE5423">
      <w:pPr>
        <w:numPr>
          <w:ilvl w:val="0"/>
          <w:numId w:val="1"/>
        </w:numPr>
        <w:spacing w:before="0" w:after="40"/>
        <w:ind w:left="567" w:hanging="283"/>
        <w:rPr>
          <w:rFonts w:eastAsiaTheme="majorEastAsia" w:cstheme="majorBidi"/>
          <w:color w:val="000000" w:themeColor="text1"/>
          <w:sz w:val="20"/>
          <w:szCs w:val="20"/>
        </w:rPr>
      </w:pPr>
      <w:r w:rsidRPr="00FE5423">
        <w:rPr>
          <w:rFonts w:eastAsia="Arial" w:cs="Times New Roman"/>
          <w:iCs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1"/>
    </w:p>
    <w:p w14:paraId="5A746219" w14:textId="77777777" w:rsidR="00E94E85" w:rsidRPr="00FE5423" w:rsidRDefault="00E94E85" w:rsidP="00FE5423"/>
    <w:sectPr w:rsidR="00E94E85" w:rsidRPr="00FE54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72A86" w14:textId="77777777" w:rsidR="00BD1D53" w:rsidRDefault="00BD1D53" w:rsidP="0083014B">
      <w:pPr>
        <w:spacing w:before="0" w:after="0" w:line="240" w:lineRule="auto"/>
      </w:pPr>
      <w:r>
        <w:separator/>
      </w:r>
    </w:p>
  </w:endnote>
  <w:endnote w:type="continuationSeparator" w:id="0">
    <w:p w14:paraId="74700134" w14:textId="77777777" w:rsidR="00BD1D53" w:rsidRDefault="00BD1D53" w:rsidP="008301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277A3" w14:textId="77777777" w:rsidR="00BD1D53" w:rsidRDefault="00BD1D53" w:rsidP="0083014B">
      <w:pPr>
        <w:spacing w:before="0" w:after="0" w:line="240" w:lineRule="auto"/>
      </w:pPr>
      <w:r>
        <w:separator/>
      </w:r>
    </w:p>
  </w:footnote>
  <w:footnote w:type="continuationSeparator" w:id="0">
    <w:p w14:paraId="599D2C00" w14:textId="77777777" w:rsidR="00BD1D53" w:rsidRDefault="00BD1D53" w:rsidP="0083014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DEE4C" w14:textId="77777777" w:rsidR="0083014B" w:rsidRPr="00415CEA" w:rsidRDefault="0083014B" w:rsidP="0083014B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693045DD" w14:textId="2583648C" w:rsidR="0083014B" w:rsidRPr="0083014B" w:rsidRDefault="0083014B" w:rsidP="0083014B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AE"/>
    <w:rsid w:val="0058275B"/>
    <w:rsid w:val="0083014B"/>
    <w:rsid w:val="009C1276"/>
    <w:rsid w:val="00BD1D53"/>
    <w:rsid w:val="00C23375"/>
    <w:rsid w:val="00E379AE"/>
    <w:rsid w:val="00E94E85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4CF0"/>
  <w15:chartTrackingRefBased/>
  <w15:docId w15:val="{283FCFA6-AEDC-4EB3-905F-A98424AB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14B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301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01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014B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0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3014B"/>
    <w:rPr>
      <w:rFonts w:eastAsiaTheme="majorEastAsia" w:cstheme="majorBidi"/>
      <w:color w:val="000000" w:themeColor="text1"/>
      <w:szCs w:val="24"/>
    </w:rPr>
  </w:style>
  <w:style w:type="table" w:styleId="Tabela-Siatka">
    <w:name w:val="Table Grid"/>
    <w:basedOn w:val="Standardowy"/>
    <w:uiPriority w:val="39"/>
    <w:rsid w:val="0083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3014B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83014B"/>
    <w:rPr>
      <w:rFonts w:asciiTheme="minorHAnsi" w:hAnsiTheme="minorHAnsi"/>
      <w:i/>
      <w:iCs/>
      <w:color w:val="404040" w:themeColor="text1" w:themeTint="BF"/>
      <w:sz w:val="20"/>
    </w:rPr>
  </w:style>
  <w:style w:type="paragraph" w:customStyle="1" w:styleId="Tytuwniosku-Styl1">
    <w:name w:val="Tytuł wniosku - Styl 1"/>
    <w:basedOn w:val="Nagwek1"/>
    <w:link w:val="Tytuwniosku-Styl1Znak"/>
    <w:qFormat/>
    <w:rsid w:val="0083014B"/>
    <w:pPr>
      <w:spacing w:before="160"/>
      <w:jc w:val="center"/>
      <w:outlineLvl w:val="9"/>
    </w:pPr>
    <w:rPr>
      <w:b/>
      <w:color w:val="000000" w:themeColor="text1"/>
    </w:rPr>
  </w:style>
  <w:style w:type="paragraph" w:customStyle="1" w:styleId="Tytusekcji-styl2">
    <w:name w:val="Tytuł sekcji - styl 2"/>
    <w:basedOn w:val="Nagwek2"/>
    <w:link w:val="Tytusekcji-styl2Znak"/>
    <w:qFormat/>
    <w:rsid w:val="0083014B"/>
    <w:pPr>
      <w:spacing w:before="360" w:after="120"/>
      <w:outlineLvl w:val="9"/>
    </w:pPr>
    <w:rPr>
      <w:rFonts w:eastAsia="Arial"/>
      <w:b/>
      <w:color w:val="000000" w:themeColor="text1"/>
      <w:sz w:val="28"/>
    </w:rPr>
  </w:style>
  <w:style w:type="character" w:customStyle="1" w:styleId="Tytuwniosku-Styl1Znak">
    <w:name w:val="Tytuł wniosku - Styl 1 Znak"/>
    <w:basedOn w:val="Nagwek1Znak"/>
    <w:link w:val="Tytuwniosku-Styl1"/>
    <w:rsid w:val="0083014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83014B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83014B"/>
    <w:rPr>
      <w:rFonts w:asciiTheme="majorHAnsi" w:eastAsia="Arial" w:hAnsiTheme="majorHAnsi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83014B"/>
    <w:pPr>
      <w:keepNext w:val="0"/>
      <w:keepLines w:val="0"/>
      <w:spacing w:before="0" w:after="40"/>
      <w:outlineLvl w:val="9"/>
    </w:pPr>
    <w:rPr>
      <w:color w:val="000000" w:themeColor="text1"/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83014B"/>
    <w:rPr>
      <w:rFonts w:eastAsia="Arial" w:cstheme="majorBidi"/>
      <w:color w:val="000000" w:themeColor="text1"/>
      <w:szCs w:val="24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83014B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014B"/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83014B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83014B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83014B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83014B"/>
    <w:rPr>
      <w:rFonts w:eastAsia="Arial" w:cstheme="majorBidi"/>
      <w:color w:val="000000" w:themeColor="text1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30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01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0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8301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14B"/>
  </w:style>
  <w:style w:type="paragraph" w:styleId="Stopka">
    <w:name w:val="footer"/>
    <w:basedOn w:val="Normalny"/>
    <w:link w:val="StopkaZnak"/>
    <w:uiPriority w:val="99"/>
    <w:unhideWhenUsed/>
    <w:rsid w:val="008301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14B"/>
  </w:style>
  <w:style w:type="paragraph" w:customStyle="1" w:styleId="Zacznik">
    <w:name w:val="Załącznik"/>
    <w:basedOn w:val="Tytusekcji-styl2"/>
    <w:link w:val="ZacznikZnak"/>
    <w:qFormat/>
    <w:rsid w:val="0083014B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83014B"/>
    <w:rPr>
      <w:rFonts w:asciiTheme="majorHAnsi" w:eastAsia="Arial" w:hAnsiTheme="majorHAnsi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1616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Gałczyński Łukasz</dc:creator>
  <cp:keywords/>
  <dc:description/>
  <cp:lastModifiedBy>Bagnicka-Burek Marzena</cp:lastModifiedBy>
  <cp:revision>2</cp:revision>
  <dcterms:created xsi:type="dcterms:W3CDTF">2024-02-13T09:49:00Z</dcterms:created>
  <dcterms:modified xsi:type="dcterms:W3CDTF">2024-02-13T09:49:00Z</dcterms:modified>
</cp:coreProperties>
</file>